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(INDICAR NOMBRE DE LA </w:t>
      </w:r>
      <w:r w:rsidR="00A65DDE">
        <w:rPr>
          <w:rFonts w:ascii="Maiandra GD" w:hAnsi="Maiandra GD"/>
          <w:b/>
          <w:i/>
          <w:color w:val="FF0000"/>
          <w:sz w:val="24"/>
          <w:szCs w:val="24"/>
        </w:rPr>
        <w:t>ADMINISTRACIÓN PÚBLICA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  <w:r w:rsidR="00A65DDE" w:rsidRPr="00E774E8">
        <w:rPr>
          <w:rFonts w:ascii="Maiandra GD" w:hAnsi="Maiandra GD"/>
          <w:b/>
          <w:sz w:val="24"/>
          <w:szCs w:val="24"/>
        </w:rPr>
        <w:t xml:space="preserve"> </w:t>
      </w:r>
      <w:r w:rsidRPr="00E774E8">
        <w:rPr>
          <w:rFonts w:ascii="Maiandra GD" w:hAnsi="Maiandra GD"/>
          <w:b/>
          <w:sz w:val="24"/>
          <w:szCs w:val="24"/>
        </w:rPr>
        <w:t xml:space="preserve">PARA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F87E00" w:rsidRPr="00F41082" w:rsidRDefault="00F87E00" w:rsidP="00F87E00">
      <w:pPr>
        <w:widowControl w:val="0"/>
        <w:autoSpaceDE w:val="0"/>
        <w:jc w:val="right"/>
        <w:rPr>
          <w:rFonts w:ascii="Maiandra GD" w:hAnsi="Maiandra GD"/>
        </w:rPr>
      </w:pPr>
      <w:r w:rsidRPr="00F41082">
        <w:rPr>
          <w:rFonts w:ascii="Maiandra GD" w:hAnsi="Maiandra GD" w:cs="Maiandra GD"/>
        </w:rPr>
        <w:t>En Elche, a</w:t>
      </w:r>
      <w:r w:rsidR="00636F05">
        <w:rPr>
          <w:rFonts w:ascii="Maiandra GD" w:hAnsi="Maiandra GD" w:cs="Maiandra GD"/>
        </w:rPr>
        <w:t xml:space="preserve"> </w:t>
      </w:r>
      <w:r w:rsidRPr="00F87E00">
        <w:rPr>
          <w:rFonts w:ascii="Maiandra GD" w:hAnsi="Maiandra GD" w:cs="Maiandra GD"/>
          <w:i/>
          <w:color w:val="FF0000"/>
        </w:rPr>
        <w:t>(indicar día)</w:t>
      </w:r>
      <w:r>
        <w:rPr>
          <w:rFonts w:ascii="Maiandra GD" w:hAnsi="Maiandra GD" w:cs="Maiandra GD"/>
        </w:rPr>
        <w:t xml:space="preserve"> </w:t>
      </w:r>
      <w:r w:rsidRPr="00F41082">
        <w:rPr>
          <w:rFonts w:ascii="Maiandra GD" w:hAnsi="Maiandra GD" w:cs="Maiandra GD"/>
        </w:rPr>
        <w:t xml:space="preserve">de </w:t>
      </w:r>
      <w:r w:rsidRPr="00F87E00">
        <w:rPr>
          <w:rFonts w:ascii="Maiandra GD" w:hAnsi="Maiandra GD" w:cs="Maiandra GD"/>
          <w:i/>
          <w:color w:val="FF0000"/>
        </w:rPr>
        <w:t>(indicar mes)</w:t>
      </w:r>
      <w:r w:rsidR="00636F05">
        <w:rPr>
          <w:rFonts w:ascii="Maiandra GD" w:hAnsi="Maiandra GD" w:cs="Maiandra GD"/>
        </w:rPr>
        <w:t xml:space="preserve"> de </w:t>
      </w:r>
      <w:r w:rsidR="0034473B" w:rsidRPr="0034473B">
        <w:rPr>
          <w:rFonts w:ascii="Maiandra GD" w:hAnsi="Maiandra GD" w:cs="Maiandra GD"/>
          <w:i/>
          <w:color w:val="FF0000"/>
        </w:rPr>
        <w:t>(indicar año)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206A04" w:rsidRDefault="001F478C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A65DDE" w:rsidRPr="00A65DDE" w:rsidRDefault="00636F05" w:rsidP="00A65DDE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A65DDE">
        <w:rPr>
          <w:rFonts w:ascii="Maiandra GD" w:hAnsi="Maiandra GD"/>
          <w:b/>
          <w:i/>
          <w:color w:val="FF0000"/>
        </w:rPr>
        <w:t>(indicar nombre de la administración pública</w:t>
      </w:r>
      <w:r w:rsidR="00C440E8" w:rsidRPr="00D8128B">
        <w:rPr>
          <w:rFonts w:ascii="Maiandra GD" w:hAnsi="Maiandra GD"/>
          <w:b/>
          <w:i/>
          <w:color w:val="FF0000"/>
        </w:rPr>
        <w:t>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</w:t>
      </w:r>
      <w:r w:rsidR="00A65DDE">
        <w:rPr>
          <w:rFonts w:ascii="Maiandra GD" w:hAnsi="Maiandra GD"/>
          <w:i/>
          <w:color w:val="FF0000"/>
        </w:rPr>
        <w:t>ndicar designación de la administración púbica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</w:rPr>
        <w:t xml:space="preserve">entidad con NIF nº </w:t>
      </w:r>
      <w:r w:rsidR="00A65DDE" w:rsidRPr="00A65DDE">
        <w:rPr>
          <w:rFonts w:ascii="Maiandra GD" w:hAnsi="Maiandra GD"/>
          <w:i/>
          <w:color w:val="FF0000"/>
        </w:rPr>
        <w:t>(indicar NIF)</w:t>
      </w:r>
      <w:r w:rsidR="00A65DDE" w:rsidRPr="00A65DDE">
        <w:rPr>
          <w:rFonts w:ascii="Maiandra GD" w:hAnsi="Maiandra GD"/>
        </w:rPr>
        <w:t xml:space="preserve"> y domicilio social en </w:t>
      </w:r>
      <w:r w:rsidR="00A65DDE" w:rsidRPr="00A65DDE">
        <w:rPr>
          <w:rFonts w:ascii="Maiandra GD" w:hAnsi="Maiandra GD"/>
          <w:i/>
          <w:color w:val="FF0000"/>
        </w:rPr>
        <w:t>(indicar calle, etc.)</w:t>
      </w:r>
      <w:r w:rsidR="00A65DDE" w:rsidRPr="00A65DDE">
        <w:rPr>
          <w:rFonts w:ascii="Maiandra GD" w:hAnsi="Maiandra GD"/>
        </w:rPr>
        <w:t xml:space="preserve">, nº </w:t>
      </w:r>
      <w:r w:rsidR="00A65DDE" w:rsidRPr="00A65DDE">
        <w:rPr>
          <w:rFonts w:ascii="Maiandra GD" w:hAnsi="Maiandra GD"/>
          <w:i/>
          <w:color w:val="FF0000"/>
        </w:rPr>
        <w:t>(indicar número)</w:t>
      </w:r>
      <w:r w:rsidR="00A65DDE" w:rsidRPr="00A65DDE">
        <w:rPr>
          <w:rFonts w:ascii="Maiandra GD" w:hAnsi="Maiandra GD"/>
        </w:rPr>
        <w:t xml:space="preserve">, C.P. </w:t>
      </w:r>
      <w:r w:rsidR="00A65DDE" w:rsidRPr="00A65DDE">
        <w:rPr>
          <w:rFonts w:ascii="Maiandra GD" w:hAnsi="Maiandra GD"/>
          <w:i/>
          <w:color w:val="FF0000"/>
        </w:rPr>
        <w:t>(indicar código postal)</w:t>
      </w:r>
      <w:r w:rsidR="00A65DDE" w:rsidRPr="00A65DDE">
        <w:rPr>
          <w:rFonts w:ascii="Maiandra GD" w:hAnsi="Maiandra GD"/>
        </w:rPr>
        <w:t xml:space="preserve">, y en su nombre y representación D./Dª </w:t>
      </w:r>
      <w:r w:rsidR="00A65DDE" w:rsidRPr="00A65DDE">
        <w:rPr>
          <w:rFonts w:ascii="Maiandra GD" w:hAnsi="Maiandra GD"/>
          <w:i/>
          <w:color w:val="FF0000"/>
        </w:rPr>
        <w:t>(indicar nombre)</w:t>
      </w:r>
      <w:r w:rsidR="00A65DDE" w:rsidRPr="00A65DDE">
        <w:rPr>
          <w:rFonts w:ascii="Maiandra GD" w:hAnsi="Maiandra GD"/>
        </w:rPr>
        <w:t xml:space="preserve">, </w:t>
      </w:r>
      <w:r w:rsidR="00A65DDE" w:rsidRPr="00A65DDE">
        <w:rPr>
          <w:rFonts w:ascii="Maiandra GD" w:hAnsi="Maiandra GD"/>
          <w:i/>
          <w:color w:val="FF0000"/>
        </w:rPr>
        <w:t>(indicar cargo)</w:t>
      </w:r>
      <w:r w:rsidR="00A65DDE" w:rsidRPr="00A65DDE">
        <w:rPr>
          <w:rFonts w:ascii="Maiandra GD" w:hAnsi="Maiandra GD"/>
        </w:rPr>
        <w:t xml:space="preserve">, en virtud de </w:t>
      </w:r>
      <w:r w:rsidR="00A65DDE" w:rsidRPr="00A65DDE">
        <w:rPr>
          <w:rFonts w:ascii="Maiandra GD" w:hAnsi="Maiandra GD"/>
          <w:i/>
          <w:color w:val="FF0000"/>
        </w:rPr>
        <w:t>(indicar designación – capacidad jurídica para actuar en nombre y representación de la administración pública)</w:t>
      </w:r>
      <w:r w:rsidR="00A65DDE" w:rsidRPr="00A65DDE">
        <w:rPr>
          <w:rFonts w:ascii="Maiandra GD" w:hAnsi="Maiandra GD"/>
        </w:rPr>
        <w:t xml:space="preserve">, de fecha </w:t>
      </w:r>
      <w:r w:rsidR="00A65DDE" w:rsidRPr="00A65DDE">
        <w:rPr>
          <w:rFonts w:ascii="Maiandra GD" w:hAnsi="Maiandra GD"/>
          <w:i/>
          <w:color w:val="FF0000"/>
        </w:rPr>
        <w:t>(indicar fecha)</w:t>
      </w:r>
      <w:r w:rsidR="00A65DDE" w:rsidRPr="00A65DDE">
        <w:rPr>
          <w:rFonts w:ascii="Maiandra GD" w:hAnsi="Maiandra GD"/>
        </w:rPr>
        <w:t>.</w:t>
      </w:r>
    </w:p>
    <w:p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Reconociéndose </w:t>
      </w:r>
      <w:r w:rsidR="00644DA2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D04D80" w:rsidRPr="00D04D80" w:rsidRDefault="00D04D80" w:rsidP="00D04D8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644DA2">
        <w:rPr>
          <w:rFonts w:ascii="Maiandra GD" w:hAnsi="Maiandra GD"/>
        </w:rPr>
        <w:t>l</w:t>
      </w:r>
      <w:r w:rsidRPr="00A83413">
        <w:rPr>
          <w:rFonts w:ascii="Maiandra GD" w:hAnsi="Maiandra GD"/>
        </w:rPr>
        <w:t xml:space="preserve">as entidades tienen objetivos e intereses tendentes a la obtención de un fin común en los campos </w:t>
      </w:r>
      <w:r w:rsidR="00CA602E" w:rsidRPr="00DB5FBA">
        <w:rPr>
          <w:rFonts w:ascii="Maiandra GD" w:hAnsi="Maiandra GD"/>
          <w:i/>
          <w:color w:val="FF0000"/>
        </w:rPr>
        <w:t>educativos, científicos, tecnológicos y culturales</w:t>
      </w:r>
      <w:r w:rsidR="00CA602E" w:rsidRPr="00A83413">
        <w:rPr>
          <w:rFonts w:ascii="Maiandra GD" w:hAnsi="Maiandra GD"/>
          <w:i/>
          <w:color w:val="FF0000"/>
        </w:rPr>
        <w:t xml:space="preserve">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corresponda/n)</w:t>
      </w:r>
      <w:r>
        <w:rPr>
          <w:rFonts w:ascii="Maiandra GD" w:hAnsi="Maiandra GD"/>
          <w:i/>
        </w:rPr>
        <w:t xml:space="preserve"> </w:t>
      </w:r>
      <w:r w:rsidRPr="00A83413">
        <w:rPr>
          <w:rFonts w:ascii="Maiandra GD" w:hAnsi="Maiandra GD"/>
        </w:rPr>
        <w:t>de interés común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:rsidR="00D04D80" w:rsidRPr="00A83413" w:rsidRDefault="00D04D80" w:rsidP="00D04D80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 xml:space="preserve">Así como todos aquellos objetivos, especialmente reconocidos en el artículo 2 de los Estatutos de la UMH (aprobados a través </w:t>
      </w:r>
      <w:r w:rsidR="00F12481" w:rsidRPr="001C6D3C">
        <w:rPr>
          <w:rFonts w:ascii="Maiandra GD" w:hAnsi="Maiandra GD"/>
        </w:rPr>
        <w:lastRenderedPageBreak/>
        <w:t>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712C51" w:rsidRPr="001C6D3C">
        <w:rPr>
          <w:rFonts w:ascii="Maiandra GD" w:hAnsi="Maiandra GD"/>
        </w:rPr>
        <w:t>)</w:t>
      </w:r>
      <w:r w:rsidR="00F12481" w:rsidRPr="001C6D3C">
        <w:rPr>
          <w:rFonts w:ascii="Maiandra GD" w:hAnsi="Maiandra GD"/>
        </w:rPr>
        <w:t>).</w:t>
      </w:r>
    </w:p>
    <w:p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D24990" w:rsidRPr="001C6D3C" w:rsidRDefault="00B8277A" w:rsidP="00D2499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</w:t>
      </w:r>
      <w:r w:rsidR="00D24990" w:rsidRPr="00F45C3F">
        <w:rPr>
          <w:rFonts w:ascii="Maiandra GD" w:hAnsi="Maiandra GD"/>
          <w:i/>
          <w:color w:val="FF0000"/>
        </w:rPr>
        <w:t xml:space="preserve">(indicar </w:t>
      </w:r>
      <w:r w:rsidR="00D24990">
        <w:rPr>
          <w:rFonts w:ascii="Maiandra GD" w:hAnsi="Maiandra GD"/>
          <w:i/>
          <w:color w:val="FF0000"/>
        </w:rPr>
        <w:t>nombre de la administración pública</w:t>
      </w:r>
      <w:r w:rsidR="00D24990" w:rsidRPr="00F45C3F">
        <w:rPr>
          <w:rFonts w:ascii="Maiandra GD" w:hAnsi="Maiandra GD"/>
          <w:i/>
          <w:color w:val="FF0000"/>
        </w:rPr>
        <w:t>)</w:t>
      </w:r>
      <w:r w:rsidR="00D24990">
        <w:rPr>
          <w:rFonts w:ascii="Maiandra GD" w:hAnsi="Maiandra GD"/>
          <w:i/>
          <w:color w:val="FF0000"/>
        </w:rPr>
        <w:t xml:space="preserve">, </w:t>
      </w:r>
      <w:r w:rsidR="00D24990">
        <w:rPr>
          <w:rFonts w:ascii="Maiandra GD" w:hAnsi="Maiandra GD"/>
        </w:rPr>
        <w:t>es</w:t>
      </w:r>
      <w:r w:rsidR="00F12481" w:rsidRPr="001C6D3C">
        <w:rPr>
          <w:rFonts w:ascii="Maiandra GD" w:hAnsi="Maiandra GD"/>
        </w:rPr>
        <w:t xml:space="preserve">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</w:t>
      </w:r>
      <w:r w:rsidR="00D24990">
        <w:rPr>
          <w:rFonts w:ascii="Maiandra GD" w:hAnsi="Maiandra GD"/>
        </w:rPr>
        <w:t>es</w:t>
      </w:r>
      <w:r w:rsidR="00D24990" w:rsidRPr="00F45C3F">
        <w:rPr>
          <w:rFonts w:ascii="Maiandra GD" w:hAnsi="Maiandra GD"/>
          <w:i/>
          <w:color w:val="FF0000"/>
        </w:rPr>
        <w:t xml:space="preserve"> (indicar la descripción de la actividad desarrollada por la </w:t>
      </w:r>
      <w:r w:rsidR="00D24990">
        <w:rPr>
          <w:rFonts w:ascii="Maiandra GD" w:hAnsi="Maiandra GD"/>
          <w:i/>
          <w:color w:val="FF0000"/>
        </w:rPr>
        <w:t>administración pública</w:t>
      </w:r>
      <w:r w:rsidR="00D24990" w:rsidRPr="00F45C3F">
        <w:rPr>
          <w:rFonts w:ascii="Maiandra GD" w:hAnsi="Maiandra GD"/>
          <w:i/>
          <w:color w:val="FF0000"/>
        </w:rPr>
        <w:t>)</w:t>
      </w:r>
      <w:r w:rsidR="00D24990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1F40A3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tanto la UMH, como </w:t>
      </w:r>
      <w:r w:rsidR="00712C51" w:rsidRPr="00712C51">
        <w:rPr>
          <w:rFonts w:ascii="Maiandra GD" w:hAnsi="Maiandra GD"/>
          <w:i/>
          <w:color w:val="FF0000"/>
        </w:rPr>
        <w:t xml:space="preserve">(indicar nombre de la </w:t>
      </w:r>
      <w:r w:rsidR="004F05E1">
        <w:rPr>
          <w:rFonts w:ascii="Maiandra GD" w:hAnsi="Maiandra GD"/>
          <w:i/>
          <w:color w:val="FF0000"/>
        </w:rPr>
        <w:t>administración pública</w:t>
      </w:r>
      <w:r w:rsidR="00712C51" w:rsidRPr="00712C51">
        <w:rPr>
          <w:rFonts w:ascii="Maiandra GD" w:hAnsi="Maiandra GD"/>
          <w:i/>
          <w:color w:val="FF0000"/>
        </w:rPr>
        <w:t>)</w:t>
      </w:r>
      <w:r w:rsidR="00F12481" w:rsidRPr="001C6D3C">
        <w:rPr>
          <w:rFonts w:ascii="Maiandra GD" w:hAnsi="Maiandra GD"/>
        </w:rPr>
        <w:t xml:space="preserve">, están de acuerdo en establecer una colaboración en los </w:t>
      </w:r>
      <w:r w:rsidR="004F05E1" w:rsidRPr="004F05E1">
        <w:rPr>
          <w:rFonts w:ascii="Maiandra GD" w:hAnsi="Maiandra GD"/>
        </w:rPr>
        <w:t xml:space="preserve">campos </w:t>
      </w:r>
      <w:r w:rsidR="004F05E1" w:rsidRPr="00DB5FBA">
        <w:rPr>
          <w:rFonts w:ascii="Maiandra GD" w:hAnsi="Maiandra GD"/>
          <w:i/>
          <w:color w:val="FF0000"/>
        </w:rPr>
        <w:t xml:space="preserve">educativos, científicos, tecnológicos y culturales </w:t>
      </w:r>
      <w:r w:rsidR="0076218D" w:rsidRPr="00DB5FBA">
        <w:rPr>
          <w:rFonts w:ascii="Maiandra GD" w:hAnsi="Maiandra GD"/>
          <w:i/>
          <w:color w:val="FF0000"/>
        </w:rPr>
        <w:t>(indicar el/los campo/s que corresponda/n)</w:t>
      </w:r>
      <w:r w:rsidR="0076218D">
        <w:rPr>
          <w:rFonts w:ascii="Maiandra GD" w:hAnsi="Maiandra GD"/>
          <w:i/>
        </w:rPr>
        <w:t xml:space="preserve"> </w:t>
      </w:r>
      <w:r w:rsidR="0076218D" w:rsidRPr="0076218D">
        <w:rPr>
          <w:rFonts w:ascii="Maiandra GD" w:hAnsi="Maiandra GD"/>
        </w:rPr>
        <w:t xml:space="preserve">de interés común, </w:t>
      </w:r>
      <w:r w:rsidR="00F12481" w:rsidRPr="0076218D">
        <w:rPr>
          <w:rFonts w:ascii="Maiandra GD" w:hAnsi="Maiandra GD"/>
        </w:rPr>
        <w:t>incluyendo la participación en p</w:t>
      </w:r>
      <w:r w:rsidRPr="0076218D">
        <w:rPr>
          <w:rFonts w:ascii="Maiandra GD" w:hAnsi="Maiandra GD"/>
        </w:rPr>
        <w:t>royectos conjuntos en el</w:t>
      </w:r>
      <w:r>
        <w:rPr>
          <w:rFonts w:ascii="Maiandra GD" w:hAnsi="Maiandra GD"/>
        </w:rPr>
        <w:t xml:space="preserve"> ámbito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descripción del á</w:t>
      </w:r>
      <w:r w:rsidR="008E3958" w:rsidRPr="00712C51">
        <w:rPr>
          <w:rFonts w:ascii="Maiandra GD" w:hAnsi="Maiandra GD"/>
          <w:i/>
          <w:color w:val="FF0000"/>
        </w:rPr>
        <w:t>mbito de actuación del convenio</w:t>
      </w:r>
      <w:r w:rsidR="00F12481" w:rsidRPr="00712C51">
        <w:rPr>
          <w:rFonts w:ascii="Maiandra GD" w:hAnsi="Maiandra GD"/>
          <w:i/>
          <w:color w:val="FF0000"/>
        </w:rPr>
        <w:t>)</w:t>
      </w:r>
      <w:r w:rsidR="00F12481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61B7D">
        <w:rPr>
          <w:rFonts w:ascii="Maiandra GD" w:hAnsi="Maiandra GD"/>
          <w:i/>
          <w:color w:val="FF0000"/>
        </w:rPr>
        <w:t>nombre de la administración pública</w:t>
      </w:r>
      <w:r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</w:p>
    <w:p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4F05E1" w:rsidRDefault="004F05E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4F05E1" w:rsidRPr="001C6D3C" w:rsidRDefault="004F05E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>n para promover</w:t>
      </w:r>
      <w:r w:rsidR="001F40A3">
        <w:rPr>
          <w:rFonts w:ascii="Maiandra GD" w:hAnsi="Maiandra GD"/>
        </w:rPr>
        <w:t xml:space="preserve"> la colaboración entre la UMH y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DD6276">
        <w:rPr>
          <w:rFonts w:ascii="Maiandra GD" w:hAnsi="Maiandra GD"/>
          <w:i/>
          <w:color w:val="FF0000"/>
        </w:rPr>
        <w:t>nombre de la administración pública</w:t>
      </w:r>
      <w:r w:rsidR="00450F3B" w:rsidRPr="00712C51">
        <w:rPr>
          <w:rFonts w:ascii="Maiandra GD" w:hAnsi="Maiandra GD"/>
          <w:i/>
          <w:color w:val="FF0000"/>
        </w:rPr>
        <w:t>)</w:t>
      </w:r>
      <w:r w:rsidR="001F40A3">
        <w:rPr>
          <w:rFonts w:ascii="Maiandra GD" w:hAnsi="Maiandra GD"/>
        </w:rPr>
        <w:t xml:space="preserve">, para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450F3B" w:rsidRPr="00712C51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:rsidR="002A289A" w:rsidRPr="001C6D3C" w:rsidRDefault="001F40A3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OBLIGACIONES DE </w:t>
      </w:r>
      <w:r w:rsidR="002A289A" w:rsidRPr="00712C51">
        <w:rPr>
          <w:rFonts w:ascii="Maiandra GD" w:hAnsi="Maiandra GD"/>
          <w:b/>
          <w:i/>
          <w:color w:val="FF0000"/>
        </w:rPr>
        <w:t>(</w:t>
      </w:r>
      <w:r w:rsidR="00712C51" w:rsidRPr="00712C51">
        <w:rPr>
          <w:rFonts w:ascii="Maiandra GD" w:hAnsi="Maiandra GD"/>
          <w:b/>
          <w:i/>
          <w:color w:val="FF0000"/>
        </w:rPr>
        <w:t xml:space="preserve">INDICAR </w:t>
      </w:r>
      <w:r w:rsidR="00455C7A">
        <w:rPr>
          <w:rFonts w:ascii="Maiandra GD" w:hAnsi="Maiandra GD"/>
          <w:b/>
          <w:i/>
          <w:color w:val="FF0000"/>
        </w:rPr>
        <w:t>NOMBRE DE LA ADMINISTRACIÓN PÚBLICA</w:t>
      </w:r>
      <w:r w:rsidR="002A289A" w:rsidRPr="00712C51">
        <w:rPr>
          <w:rFonts w:ascii="Maiandra GD" w:hAnsi="Maiandra GD"/>
          <w:b/>
          <w:i/>
          <w:color w:val="FF0000"/>
        </w:rPr>
        <w:t>)</w:t>
      </w:r>
      <w:r w:rsidR="002A289A" w:rsidRPr="001C6D3C">
        <w:rPr>
          <w:rFonts w:ascii="Maiandra GD" w:hAnsi="Maiandra GD"/>
          <w:b/>
        </w:rPr>
        <w:t xml:space="preserve"> PARA SU CUMPLIMIENTO:</w:t>
      </w:r>
    </w:p>
    <w:p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realizar para su cumplimiento, indicando, en su caso, la titularidad d</w:t>
      </w:r>
      <w:r w:rsidR="00BC72E9" w:rsidRPr="00712C51">
        <w:rPr>
          <w:rFonts w:ascii="Maiandra GD" w:hAnsi="Maiandra GD"/>
          <w:i/>
          <w:color w:val="FF0000"/>
        </w:rPr>
        <w:t>e los resultados obtenidos</w:t>
      </w:r>
      <w:r w:rsidR="00236821">
        <w:rPr>
          <w:rFonts w:ascii="Maiandra GD" w:hAnsi="Maiandra GD"/>
          <w:i/>
          <w:color w:val="FF0000"/>
        </w:rPr>
        <w:t>.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lastRenderedPageBreak/>
        <w:t>Descripción detallada de todas y cada una de las actuaciones a realizar para su cumplimiento, indicando, en su caso, la titularidad</w:t>
      </w:r>
      <w:r w:rsidR="00BC72E9" w:rsidRPr="00712C51">
        <w:rPr>
          <w:rFonts w:ascii="Maiandra GD" w:hAnsi="Maiandra GD"/>
          <w:i/>
          <w:color w:val="FF0000"/>
        </w:rPr>
        <w:t xml:space="preserve"> de los resultados obtenidos</w:t>
      </w:r>
      <w:r w:rsidR="00236821">
        <w:rPr>
          <w:rFonts w:ascii="Maiandra GD" w:hAnsi="Maiandra GD"/>
          <w:i/>
          <w:color w:val="FF0000"/>
        </w:rPr>
        <w:t>.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712C51">
        <w:rPr>
          <w:rFonts w:ascii="Maiandra GD" w:hAnsi="Maiandra GD"/>
          <w:b/>
        </w:rPr>
        <w:t xml:space="preserve"> </w:t>
      </w:r>
      <w:r w:rsidR="00712C51" w:rsidRPr="00712C51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:rsidR="005A7C97" w:rsidRPr="00712C51" w:rsidRDefault="002A289A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 xml:space="preserve">En el supuesto de que los hubiera, indicando su distribución temporal por anualidades y su imputación concreta al presupuesto correspondiente de acuerdo con lo previsto en la </w:t>
      </w:r>
      <w:r w:rsidR="00355471" w:rsidRPr="00712C51">
        <w:rPr>
          <w:rFonts w:ascii="Maiandra GD" w:hAnsi="Maiandra GD"/>
          <w:i/>
          <w:color w:val="FF0000"/>
        </w:rPr>
        <w:t>legislación presupuestaria</w:t>
      </w:r>
      <w:r w:rsidR="00236821">
        <w:rPr>
          <w:rFonts w:ascii="Maiandra GD" w:hAnsi="Maiandra GD"/>
          <w:i/>
          <w:color w:val="FF0000"/>
        </w:rPr>
        <w:t>.</w:t>
      </w:r>
    </w:p>
    <w:p w:rsidR="002A289A" w:rsidRPr="001C6D3C" w:rsidRDefault="002A28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644DA2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:rsidR="00D56DB8" w:rsidRDefault="00D56DB8" w:rsidP="00B7687F">
      <w:pPr>
        <w:pStyle w:val="Prrafodelista"/>
        <w:spacing w:after="0" w:line="240" w:lineRule="auto"/>
        <w:contextualSpacing w:val="0"/>
        <w:rPr>
          <w:rFonts w:ascii="Maiandra GD" w:hAnsi="Maiandra GD"/>
        </w:rPr>
      </w:pPr>
    </w:p>
    <w:p w:rsidR="000327B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:rsidR="00A41ACA" w:rsidRPr="00A41ACA" w:rsidRDefault="00A41ACA" w:rsidP="00A41ACA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A41ACA">
        <w:rPr>
          <w:rFonts w:ascii="Maiandra GD" w:eastAsia="Batang" w:hAnsi="Maiandra GD" w:cs="Arial"/>
        </w:rPr>
        <w:t xml:space="preserve">Las personas de contacto entre las entidades aquí firmantes, nombradas como coordinadores del presente convenio, que se encargarán del seguimiento, vigilancia y </w:t>
      </w:r>
      <w:r w:rsidRPr="00A41ACA">
        <w:rPr>
          <w:rFonts w:ascii="Maiandra GD" w:eastAsia="Batang" w:hAnsi="Maiandra GD" w:cs="Arial"/>
        </w:rPr>
        <w:lastRenderedPageBreak/>
        <w:t>control de la ejecución de las estipulaciones y los acuerdos alcanzados, contenidos en el convenio suscrito, son:</w:t>
      </w:r>
    </w:p>
    <w:p w:rsidR="00644DA2" w:rsidRDefault="00644DA2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A41ACA" w:rsidRPr="00A41ACA" w:rsidRDefault="00A41ACA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la Universidad Miguel Hernández de Elche, </w:t>
      </w:r>
      <w:r w:rsidR="004F05E1" w:rsidRPr="004F05E1">
        <w:rPr>
          <w:rFonts w:ascii="Maiandra GD" w:hAnsi="Maiandra GD"/>
          <w:i/>
          <w:color w:val="FF0000"/>
        </w:rPr>
        <w:t>el/la</w:t>
      </w:r>
      <w:r w:rsidR="004F05E1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nombre)</w:t>
      </w:r>
      <w:r w:rsidRPr="00A41ACA">
        <w:rPr>
          <w:rFonts w:ascii="Maiandra GD" w:hAnsi="Maiandra GD"/>
        </w:rPr>
        <w:t>.</w:t>
      </w:r>
    </w:p>
    <w:p w:rsidR="00644DA2" w:rsidRDefault="00644DA2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A41ACA" w:rsidRPr="00A41ACA" w:rsidRDefault="00A41ACA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</w:t>
      </w:r>
      <w:r w:rsidRPr="00A41ACA">
        <w:rPr>
          <w:rFonts w:ascii="Maiandra GD" w:hAnsi="Maiandra GD"/>
          <w:i/>
          <w:color w:val="FF0000"/>
        </w:rPr>
        <w:t xml:space="preserve">(indicar nombre de la </w:t>
      </w:r>
      <w:r w:rsidR="004F05E1">
        <w:rPr>
          <w:rFonts w:ascii="Maiandra GD" w:hAnsi="Maiandra GD"/>
          <w:i/>
          <w:color w:val="FF0000"/>
        </w:rPr>
        <w:t>administración pública</w:t>
      </w:r>
      <w:r w:rsidRPr="00A41ACA">
        <w:rPr>
          <w:rFonts w:ascii="Maiandra GD" w:hAnsi="Maiandra GD"/>
          <w:i/>
          <w:color w:val="FF0000"/>
        </w:rPr>
        <w:t>),</w:t>
      </w:r>
      <w:r w:rsidRPr="00A41ACA">
        <w:rPr>
          <w:rFonts w:ascii="Maiandra GD" w:hAnsi="Maiandra GD"/>
        </w:rPr>
        <w:t xml:space="preserve"> </w:t>
      </w:r>
      <w:r w:rsidR="004F05E1" w:rsidRPr="004F05E1">
        <w:rPr>
          <w:rFonts w:ascii="Maiandra GD" w:hAnsi="Maiandra GD"/>
          <w:i/>
          <w:color w:val="FF0000"/>
        </w:rPr>
        <w:t>el/la</w:t>
      </w:r>
      <w:r w:rsidR="004F05E1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 (indicar nombre)</w:t>
      </w:r>
      <w:r w:rsidRPr="00A41ACA">
        <w:rPr>
          <w:rFonts w:ascii="Maiandra GD" w:hAnsi="Maiandra GD"/>
        </w:rPr>
        <w:t>.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644DA2">
        <w:rPr>
          <w:rFonts w:ascii="Maiandra GD" w:eastAsia="Batang" w:hAnsi="Maiandra GD" w:cs="Arial"/>
          <w:lang w:val="es-ES_tradnl"/>
        </w:rPr>
        <w:t>todas l</w:t>
      </w:r>
      <w:r w:rsidR="001C6D3C">
        <w:rPr>
          <w:rFonts w:ascii="Maiandra GD" w:eastAsia="Batang" w:hAnsi="Maiandra GD" w:cs="Arial"/>
          <w:lang w:val="es-ES_tradnl"/>
        </w:rPr>
        <w:t>as partes.</w:t>
      </w:r>
    </w:p>
    <w:p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 xml:space="preserve">Cualquier modificación al presente </w:t>
      </w:r>
      <w:r w:rsidR="00BF760B">
        <w:rPr>
          <w:rFonts w:ascii="Maiandra GD" w:eastAsia="Batang" w:hAnsi="Maiandra GD" w:cs="Arial"/>
          <w:lang w:val="es-ES_tradnl"/>
        </w:rPr>
        <w:t>c</w:t>
      </w:r>
      <w:r w:rsidR="00644DA2">
        <w:rPr>
          <w:rFonts w:ascii="Maiandra GD" w:eastAsia="Batang" w:hAnsi="Maiandra GD" w:cs="Arial"/>
          <w:lang w:val="es-ES_tradnl"/>
        </w:rPr>
        <w:t>onvenio</w:t>
      </w:r>
      <w:r w:rsidRPr="001C6D3C">
        <w:rPr>
          <w:rFonts w:ascii="Maiandra GD" w:eastAsia="Batang" w:hAnsi="Maiandra GD" w:cs="Arial"/>
          <w:lang w:val="es-ES_tradnl"/>
        </w:rPr>
        <w:t xml:space="preserve"> será incluida en forma de adenda o mediante la formalización de un nuevo convenio consentidos entre </w:t>
      </w:r>
      <w:r w:rsidR="00B34642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7660D0" w:rsidRPr="001C6D3C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BF760B">
        <w:rPr>
          <w:rFonts w:ascii="Maiandra GD" w:eastAsia="Batang" w:hAnsi="Maiandra GD" w:cs="Arial"/>
        </w:rPr>
        <w:t>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="004F05E1">
        <w:rPr>
          <w:rFonts w:ascii="Maiandra GD" w:eastAsia="Batang" w:hAnsi="Maiandra GD" w:cs="Arial"/>
        </w:rPr>
        <w:t>su firma.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E02BE7" w:rsidRPr="001C6D3C" w:rsidRDefault="00404EE7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9017B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9017B">
        <w:rPr>
          <w:rFonts w:ascii="Maiandra GD" w:eastAsia="Batang" w:hAnsi="Maiandra GD" w:cs="Arial"/>
          <w:i/>
          <w:color w:val="FF0000"/>
        </w:rPr>
        <w:t>4 años</w:t>
      </w:r>
      <w:r w:rsidR="00E9017B" w:rsidRPr="00E9017B">
        <w:rPr>
          <w:rFonts w:ascii="Maiandra GD" w:eastAsia="Batang" w:hAnsi="Maiandra GD" w:cs="Arial"/>
          <w:i/>
          <w:color w:val="FF0000"/>
        </w:rPr>
        <w:t>)</w:t>
      </w:r>
      <w:r w:rsidR="007660D0" w:rsidRPr="001C6D3C">
        <w:rPr>
          <w:rFonts w:ascii="Maiandra GD" w:eastAsia="Batang" w:hAnsi="Maiandra GD" w:cs="Arial"/>
        </w:rPr>
        <w:t>, pudiendo las partes, en cualquier momento antes de la finalización del plazo anterior, acordar unánimemente su p</w:t>
      </w:r>
      <w:r>
        <w:rPr>
          <w:rFonts w:ascii="Maiandra GD" w:eastAsia="Batang" w:hAnsi="Maiandra GD" w:cs="Arial"/>
        </w:rPr>
        <w:t xml:space="preserve">rórroga por un período de hasta </w:t>
      </w:r>
      <w:r w:rsidR="007660D0" w:rsidRPr="00E42C35">
        <w:rPr>
          <w:rFonts w:ascii="Maiandra GD" w:eastAsia="Batang" w:hAnsi="Maiandra GD" w:cs="Arial"/>
          <w:i/>
          <w:color w:val="FF0000"/>
        </w:rPr>
        <w:t>(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42C35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42C35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:rsidR="0022330B" w:rsidRPr="001C6D3C" w:rsidRDefault="0022330B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>
        <w:rPr>
          <w:rFonts w:ascii="Maiandra GD" w:hAnsi="Maiandra GD"/>
          <w:shd w:val="clear" w:color="auto" w:fill="FFFFFF"/>
        </w:rPr>
        <w:t xml:space="preserve">del </w:t>
      </w:r>
      <w:r w:rsidR="00C90BC0">
        <w:rPr>
          <w:rFonts w:ascii="Maiandra GD" w:hAnsi="Maiandra GD"/>
          <w:shd w:val="clear" w:color="auto" w:fill="FFFFFF"/>
        </w:rPr>
        <w:t>c</w:t>
      </w:r>
      <w:r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:rsidR="001A641D" w:rsidRDefault="001A641D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Ley de la Generalitat 2/2015, de 2 de abril, de Transparencia, Buen Gobierno y Participación Ciudadana de la Comunitat Valenciana,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4F05E1" w:rsidRPr="001A641D" w:rsidRDefault="004F05E1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C0DE2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DÉCIMA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:rsidR="00B7687F" w:rsidRPr="001C6D3C" w:rsidRDefault="00B34642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lastRenderedPageBreak/>
        <w:t>L</w:t>
      </w:r>
      <w:r w:rsidR="00B7687F" w:rsidRPr="001C6D3C">
        <w:rPr>
          <w:rFonts w:ascii="Maiandra GD" w:hAnsi="Maiandra GD"/>
          <w:sz w:val="22"/>
          <w:szCs w:val="22"/>
        </w:rPr>
        <w:t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:rsidR="00E02BE7" w:rsidRPr="001C6D3C" w:rsidRDefault="00B34642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</w:t>
      </w:r>
      <w:r w:rsidR="005A7C97" w:rsidRPr="001C6D3C">
        <w:rPr>
          <w:rFonts w:ascii="Maiandra GD" w:eastAsia="Batang" w:hAnsi="Maiandra GD" w:cs="Arial"/>
        </w:rPr>
        <w:t>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acuerdo, </w:t>
      </w:r>
      <w:r w:rsidR="00B34642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acuerdan someterse a la normativa procesal específicamente aplicable.</w:t>
      </w: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E9017B">
      <w:pPr>
        <w:spacing w:after="0" w:line="240" w:lineRule="auto"/>
        <w:ind w:firstLine="708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B34642">
        <w:rPr>
          <w:rFonts w:ascii="Maiandra GD" w:hAnsi="Maiandra GD"/>
        </w:rPr>
        <w:t>la</w:t>
      </w:r>
      <w:r w:rsidRPr="001C6D3C">
        <w:rPr>
          <w:rFonts w:ascii="Maiandra GD" w:hAnsi="Maiandra GD"/>
        </w:rPr>
        <w:t>s p</w:t>
      </w:r>
      <w:r w:rsidR="00404EE7">
        <w:rPr>
          <w:rFonts w:ascii="Maiandra GD" w:hAnsi="Maiandra GD"/>
        </w:rPr>
        <w:t xml:space="preserve">artes firman este documento, en </w:t>
      </w:r>
      <w:r w:rsidR="00E9017B" w:rsidRPr="008E17A0">
        <w:rPr>
          <w:rFonts w:ascii="Maiandra GD" w:hAnsi="Maiandra GD"/>
          <w:i/>
          <w:color w:val="FF0000"/>
        </w:rPr>
        <w:t>(indicar el número de ejemplares, según el número de partes intervinientes)</w:t>
      </w:r>
      <w:r w:rsidRPr="001C6D3C">
        <w:rPr>
          <w:rFonts w:ascii="Maiandra GD" w:hAnsi="Maiandra GD"/>
        </w:rPr>
        <w:t xml:space="preserve">, en el lugar y la fecha </w:t>
      </w:r>
      <w:r w:rsidR="00C2285F" w:rsidRPr="001C6D3C">
        <w:rPr>
          <w:rFonts w:ascii="Maiandra GD" w:hAnsi="Maiandra GD"/>
        </w:rPr>
        <w:t>indicados en el encabezamiento.</w:t>
      </w:r>
    </w:p>
    <w:p w:rsidR="00F74D4E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p w:rsidR="00F74D4E" w:rsidRPr="001C6D3C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51"/>
      </w:tblGrid>
      <w:tr w:rsidR="00C2285F" w:rsidRPr="0022330B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</w:t>
            </w:r>
            <w:r w:rsidR="00D50964">
              <w:rPr>
                <w:rFonts w:ascii="Maiandra GD" w:hAnsi="Maiandra GD"/>
              </w:rPr>
              <w:t>r parte de la Universidad</w:t>
            </w:r>
            <w:r w:rsidRPr="0022330B">
              <w:rPr>
                <w:rFonts w:ascii="Maiandra GD" w:hAnsi="Maiandra GD"/>
              </w:rPr>
              <w:t xml:space="preserve"> Migue</w:t>
            </w:r>
            <w:r w:rsidR="005D4246">
              <w:rPr>
                <w:rFonts w:ascii="Maiandra GD" w:hAnsi="Maiandra GD"/>
              </w:rPr>
              <w:t>l</w:t>
            </w:r>
            <w:r w:rsidRPr="0022330B">
              <w:rPr>
                <w:rFonts w:ascii="Maiandra GD" w:hAnsi="Maiandra GD"/>
              </w:rPr>
              <w:t xml:space="preserve"> Hernández de Elche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F74D4E" w:rsidRPr="0022330B" w:rsidRDefault="00F74D4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</w:p>
          <w:p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</w:t>
            </w:r>
            <w:r w:rsidR="001609C6">
              <w:rPr>
                <w:rFonts w:ascii="Maiandra GD" w:hAnsi="Maiandra GD"/>
                <w:i/>
                <w:color w:val="FF0000"/>
              </w:rPr>
              <w:t>re de la administración pública</w:t>
            </w:r>
            <w:r w:rsidRPr="00E9017B">
              <w:rPr>
                <w:rFonts w:ascii="Maiandra GD" w:hAnsi="Maiandra GD"/>
                <w:i/>
                <w:color w:val="FF0000"/>
              </w:rPr>
              <w:t>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C2285F" w:rsidRPr="001C6D3C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sectPr w:rsidR="00C2285F" w:rsidRPr="001C6D3C" w:rsidSect="00F74D4E">
      <w:headerReference w:type="default" r:id="rId9"/>
      <w:footerReference w:type="default" r:id="rId10"/>
      <w:pgSz w:w="11906" w:h="16838"/>
      <w:pgMar w:top="2552" w:right="1701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83" w:rsidRDefault="00A86F83" w:rsidP="0034285F">
      <w:pPr>
        <w:spacing w:after="0" w:line="240" w:lineRule="auto"/>
      </w:pPr>
      <w:r>
        <w:separator/>
      </w:r>
    </w:p>
  </w:endnote>
  <w:endnote w:type="continuationSeparator" w:id="0">
    <w:p w:rsidR="00A86F83" w:rsidRDefault="00A86F83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7A41D0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7A41D0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83" w:rsidRDefault="00A86F83" w:rsidP="0034285F">
      <w:pPr>
        <w:spacing w:after="0" w:line="240" w:lineRule="auto"/>
      </w:pPr>
      <w:r>
        <w:separator/>
      </w:r>
    </w:p>
  </w:footnote>
  <w:footnote w:type="continuationSeparator" w:id="0">
    <w:p w:rsidR="00A86F83" w:rsidRDefault="00A86F83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7A41D0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12527"/>
    <w:rsid w:val="00017AD7"/>
    <w:rsid w:val="00030D6E"/>
    <w:rsid w:val="000327B7"/>
    <w:rsid w:val="0010171D"/>
    <w:rsid w:val="00113289"/>
    <w:rsid w:val="001527AF"/>
    <w:rsid w:val="0015334A"/>
    <w:rsid w:val="001609C6"/>
    <w:rsid w:val="00167176"/>
    <w:rsid w:val="00170D8E"/>
    <w:rsid w:val="00177F7A"/>
    <w:rsid w:val="00193CF8"/>
    <w:rsid w:val="001A641D"/>
    <w:rsid w:val="001C4D40"/>
    <w:rsid w:val="001C6D3C"/>
    <w:rsid w:val="001D2591"/>
    <w:rsid w:val="001D2994"/>
    <w:rsid w:val="001F40A3"/>
    <w:rsid w:val="001F478C"/>
    <w:rsid w:val="00201041"/>
    <w:rsid w:val="00206A04"/>
    <w:rsid w:val="0022330B"/>
    <w:rsid w:val="00236821"/>
    <w:rsid w:val="00280B34"/>
    <w:rsid w:val="002A289A"/>
    <w:rsid w:val="002E25B0"/>
    <w:rsid w:val="002E5402"/>
    <w:rsid w:val="002E551A"/>
    <w:rsid w:val="003015C6"/>
    <w:rsid w:val="00303DFF"/>
    <w:rsid w:val="00320A56"/>
    <w:rsid w:val="0034285F"/>
    <w:rsid w:val="0034473B"/>
    <w:rsid w:val="003530E6"/>
    <w:rsid w:val="00355471"/>
    <w:rsid w:val="003A48C3"/>
    <w:rsid w:val="003B48DE"/>
    <w:rsid w:val="003B5E87"/>
    <w:rsid w:val="003E2A97"/>
    <w:rsid w:val="00404EE7"/>
    <w:rsid w:val="00413513"/>
    <w:rsid w:val="004231C8"/>
    <w:rsid w:val="00450F3B"/>
    <w:rsid w:val="00455C7A"/>
    <w:rsid w:val="004B7DF4"/>
    <w:rsid w:val="004D441D"/>
    <w:rsid w:val="004F05E1"/>
    <w:rsid w:val="004F7D30"/>
    <w:rsid w:val="00512DF2"/>
    <w:rsid w:val="005A00BF"/>
    <w:rsid w:val="005A7C97"/>
    <w:rsid w:val="005C02B3"/>
    <w:rsid w:val="005D4246"/>
    <w:rsid w:val="00634E7E"/>
    <w:rsid w:val="00636F05"/>
    <w:rsid w:val="00644DA2"/>
    <w:rsid w:val="0065129D"/>
    <w:rsid w:val="00652704"/>
    <w:rsid w:val="00663CC0"/>
    <w:rsid w:val="00712C51"/>
    <w:rsid w:val="007137E0"/>
    <w:rsid w:val="00742FBC"/>
    <w:rsid w:val="0075438E"/>
    <w:rsid w:val="0076218D"/>
    <w:rsid w:val="007660D0"/>
    <w:rsid w:val="007A41D0"/>
    <w:rsid w:val="007B781E"/>
    <w:rsid w:val="007C0DE2"/>
    <w:rsid w:val="007F0CC8"/>
    <w:rsid w:val="008346BB"/>
    <w:rsid w:val="00847697"/>
    <w:rsid w:val="00852117"/>
    <w:rsid w:val="008604E0"/>
    <w:rsid w:val="00875138"/>
    <w:rsid w:val="008946D2"/>
    <w:rsid w:val="008B276A"/>
    <w:rsid w:val="008C5FA1"/>
    <w:rsid w:val="008D1572"/>
    <w:rsid w:val="008E0D2C"/>
    <w:rsid w:val="008E3958"/>
    <w:rsid w:val="009115EE"/>
    <w:rsid w:val="0094602A"/>
    <w:rsid w:val="009C01B7"/>
    <w:rsid w:val="009C0E56"/>
    <w:rsid w:val="00A41ACA"/>
    <w:rsid w:val="00A65DDE"/>
    <w:rsid w:val="00A86F83"/>
    <w:rsid w:val="00AB0EDD"/>
    <w:rsid w:val="00AB38E7"/>
    <w:rsid w:val="00AE1BF8"/>
    <w:rsid w:val="00B34642"/>
    <w:rsid w:val="00B56A6B"/>
    <w:rsid w:val="00B64A09"/>
    <w:rsid w:val="00B7687F"/>
    <w:rsid w:val="00B8277A"/>
    <w:rsid w:val="00BB3D6B"/>
    <w:rsid w:val="00BC72E9"/>
    <w:rsid w:val="00BE3A1E"/>
    <w:rsid w:val="00BF760B"/>
    <w:rsid w:val="00C15FC4"/>
    <w:rsid w:val="00C2285F"/>
    <w:rsid w:val="00C254B6"/>
    <w:rsid w:val="00C440E8"/>
    <w:rsid w:val="00C90BC0"/>
    <w:rsid w:val="00CA0198"/>
    <w:rsid w:val="00CA602E"/>
    <w:rsid w:val="00CF2286"/>
    <w:rsid w:val="00D04D80"/>
    <w:rsid w:val="00D24990"/>
    <w:rsid w:val="00D261B3"/>
    <w:rsid w:val="00D262A5"/>
    <w:rsid w:val="00D50964"/>
    <w:rsid w:val="00D56DB8"/>
    <w:rsid w:val="00D6371B"/>
    <w:rsid w:val="00D64324"/>
    <w:rsid w:val="00D83B74"/>
    <w:rsid w:val="00DA72C3"/>
    <w:rsid w:val="00DD6276"/>
    <w:rsid w:val="00DE22F8"/>
    <w:rsid w:val="00DE6FBD"/>
    <w:rsid w:val="00E02BE7"/>
    <w:rsid w:val="00E03F39"/>
    <w:rsid w:val="00E42C35"/>
    <w:rsid w:val="00E4441D"/>
    <w:rsid w:val="00E9017B"/>
    <w:rsid w:val="00EE07A6"/>
    <w:rsid w:val="00EF5ABF"/>
    <w:rsid w:val="00F12481"/>
    <w:rsid w:val="00F340B0"/>
    <w:rsid w:val="00F61B7D"/>
    <w:rsid w:val="00F70A18"/>
    <w:rsid w:val="00F74D4E"/>
    <w:rsid w:val="00F84CCF"/>
    <w:rsid w:val="00F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AD7CB6-182F-4A96-899A-DA3B3B1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56F4-9BF0-47F0-BF0E-A8715DD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dcterms:created xsi:type="dcterms:W3CDTF">2021-03-02T09:04:00Z</dcterms:created>
  <dcterms:modified xsi:type="dcterms:W3CDTF">2021-03-02T09:04:00Z</dcterms:modified>
</cp:coreProperties>
</file>